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ACV-4 MASTER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3419475</wp:posOffset>
            </wp:positionH>
            <wp:positionV relativeFrom="paragraph">
              <wp:posOffset>723900</wp:posOffset>
            </wp:positionV>
            <wp:extent cx="3190875" cy="2152650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Asador Coriat® ACV-4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Parrillas reversibles de hierro fundido, área útil de: frente: 0.290 m, fondo: 0.540 m c/u.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Capa de piedra refractaria por sección.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Quemadores en "U" A.Inox. de 27,500 Btu/h GLP y 30,000 Btu/h GN c/u.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ajuste flama piloto importada, certificada CSA uso comercial.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importada, certificada CSA uso comercial.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Charolas para captar escurrimientos.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Perillas zinc con aislamiento térmico en silicón rojo.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1.170 m, fondo: 0.845 m, altura: 0.490 - 0.540 m.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105 kg.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ANSI Z83.11-2016 • CSA 1.8-2016.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Certificación NSF/ANSI 4 - 2016.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-314324</wp:posOffset>
          </wp:positionV>
          <wp:extent cx="7604504" cy="7096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