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sz w:val="20"/>
          <w:szCs w:val="20"/>
        </w:rPr>
      </w:pPr>
      <w:bookmarkStart w:colFirst="0" w:colLast="0" w:name="_ujqqz6l49dlp" w:id="0"/>
      <w:bookmarkEnd w:id="0"/>
      <w:r w:rsidDel="00000000" w:rsidR="00000000" w:rsidRPr="00000000">
        <w:rPr>
          <w:b w:val="1"/>
          <w:rtl w:val="0"/>
        </w:rPr>
        <w:t xml:space="preserve">HC-35 MASTER (PREMIUM)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4333875</wp:posOffset>
            </wp:positionH>
            <wp:positionV relativeFrom="paragraph">
              <wp:posOffset>619125</wp:posOffset>
            </wp:positionV>
            <wp:extent cx="2105025" cy="31337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3133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Horno Coriat® HC-35 Máster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Medidas interiores horno: frente: 0.660 m, fondo: 0.590 m, altura: 0.420 m.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Parrillas niqueladas dentro de cada horno.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Termostato con válvula de seguridad integrada, rango de 100 a 300°C (212 a 572°F), certificado CSA uso comercial.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Quemador tubular A.Inox. de 26,000 Btu/h.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Puerta sólida con empaque perimetral para cierre hermético.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Compartimento con capacidad para 5 charolas de 0.650 m x 0.500 m.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Piso de horno desmontable para mejor limpieza.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Perilla zinc con aislamiento térmico en silicón rojo.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Estructura sanitaria con niveladores.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Medidas exteriores totales, sin empaque: frente: 0.880 m, fondo: 0.740 m, altura: 1.440 m.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Peso sin empaque: 90 kg.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Incluye kit de espreas para conversión de gas GLP a GN.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-158161</wp:posOffset>
          </wp:positionV>
          <wp:extent cx="3192651" cy="704396"/>
          <wp:effectExtent b="0" l="0" r="0" t="0"/>
          <wp:wrapSquare wrapText="bothSides" distB="114300" distT="114300" distL="114300" distR="11430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2651" cy="7043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-742949</wp:posOffset>
          </wp:positionH>
          <wp:positionV relativeFrom="paragraph">
            <wp:posOffset>-304799</wp:posOffset>
          </wp:positionV>
          <wp:extent cx="7604504" cy="709613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4504" cy="709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